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96" w:rsidRPr="00885E1C" w:rsidRDefault="00A415C0" w:rsidP="00885E1C">
      <w:pPr>
        <w:rPr>
          <w:rFonts w:ascii="Times New Roman" w:hAnsi="Times New Roman" w:cs="Times New Roman"/>
          <w:b/>
        </w:rPr>
      </w:pPr>
      <w:bookmarkStart w:id="0" w:name="_GoBack"/>
      <w:r w:rsidRPr="00A415C0">
        <w:rPr>
          <w:rFonts w:ascii="Times New Roman" w:eastAsia="SimSun" w:hAnsi="Times New Roman" w:cs="Times New Roman" w:hint="eastAsia"/>
          <w:b/>
          <w:lang w:eastAsia="zh-CN"/>
        </w:rPr>
        <w:t>会议</w:t>
      </w:r>
      <w:r w:rsidRPr="00A415C0">
        <w:rPr>
          <w:rFonts w:ascii="Times New Roman" w:eastAsia="SimSun" w:hAnsi="Times New Roman" w:cs="Times New Roman"/>
          <w:b/>
          <w:lang w:eastAsia="zh-CN"/>
        </w:rPr>
        <w:t>/</w:t>
      </w:r>
      <w:r w:rsidRPr="00A415C0">
        <w:rPr>
          <w:rFonts w:ascii="Times New Roman" w:eastAsia="SimSun" w:hAnsi="Times New Roman" w:cs="Times New Roman" w:hint="eastAsia"/>
          <w:b/>
          <w:lang w:eastAsia="zh-CN"/>
        </w:rPr>
        <w:t>研讨会</w:t>
      </w:r>
      <w:r w:rsidRPr="00A415C0">
        <w:rPr>
          <w:rFonts w:ascii="Times New Roman" w:eastAsia="SimSun" w:hAnsi="Times New Roman" w:cs="Times New Roman"/>
          <w:b/>
          <w:lang w:eastAsia="zh-CN"/>
        </w:rPr>
        <w:t xml:space="preserve"> (2006)</w:t>
      </w:r>
    </w:p>
    <w:p w:rsidR="00BA0D96" w:rsidRDefault="00BA0D96"/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57"/>
        <w:gridCol w:w="4408"/>
        <w:gridCol w:w="3335"/>
      </w:tblGrid>
      <w:tr w:rsidR="00825127" w:rsidRPr="00BA0D96" w:rsidTr="00825127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noWrap/>
            <w:vAlign w:val="center"/>
            <w:hideMark/>
          </w:tcPr>
          <w:p w:rsidR="00825127" w:rsidRPr="00860882" w:rsidRDefault="00A415C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415C0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编号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825127" w:rsidRPr="00860882" w:rsidRDefault="00A415C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415C0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最高</w:t>
            </w:r>
            <w:r w:rsidR="00825127" w:rsidRPr="00860882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A415C0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持续专业发展</w:t>
            </w:r>
            <w:r w:rsidR="00825127" w:rsidRPr="00860882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A415C0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学分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825127" w:rsidRPr="00860882" w:rsidRDefault="00A415C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415C0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课程／活动</w:t>
            </w:r>
          </w:p>
        </w:tc>
        <w:tc>
          <w:tcPr>
            <w:tcW w:w="166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825127" w:rsidRPr="00860882" w:rsidRDefault="00A415C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415C0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举办机构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9933"/>
            <w:noWrap/>
            <w:vAlign w:val="center"/>
            <w:hideMark/>
          </w:tcPr>
          <w:p w:rsidR="008124BC" w:rsidRPr="008124BC" w:rsidRDefault="00A415C0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bookmarkStart w:id="1" w:name="1_05"/>
            <w:bookmarkStart w:id="2" w:name="1_06"/>
            <w:bookmarkEnd w:id="1"/>
            <w:bookmarkEnd w:id="2"/>
            <w:r w:rsidRPr="00A415C0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u w:val="single"/>
                <w:lang w:val="en-US" w:eastAsia="zh-CN"/>
              </w:rPr>
              <w:t>2006</w:t>
            </w:r>
          </w:p>
        </w:tc>
      </w:tr>
      <w:tr w:rsidR="008124BC" w:rsidRPr="008124BC" w:rsidTr="00825127">
        <w:trPr>
          <w:tblCellSpacing w:w="0" w:type="dxa"/>
        </w:trPr>
        <w:tc>
          <w:tcPr>
            <w:tcW w:w="49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00060011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Joint Clinical Meeting (5 January 2006)</w:t>
            </w:r>
          </w:p>
        </w:tc>
        <w:tc>
          <w:tcPr>
            <w:tcW w:w="166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Society of Paediatric Endocrinology &amp; Metabolism and Hong Kong Society of Inborn Errors of Metabolism</w:t>
            </w:r>
          </w:p>
        </w:tc>
      </w:tr>
      <w:tr w:rsidR="008124BC" w:rsidRPr="008124BC" w:rsidTr="00825127">
        <w:trPr>
          <w:tblCellSpacing w:w="0" w:type="dxa"/>
        </w:trPr>
        <w:tc>
          <w:tcPr>
            <w:tcW w:w="49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00060021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3rd Inter-department Toxicology Meeting (10 January 2006)</w:t>
            </w:r>
          </w:p>
        </w:tc>
        <w:tc>
          <w:tcPr>
            <w:tcW w:w="166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Accident and Emergency, Department of Clinical Biochemistry, Queen Mary Hospital</w:t>
            </w:r>
          </w:p>
        </w:tc>
      </w:tr>
      <w:tr w:rsidR="008124BC" w:rsidRPr="008124BC" w:rsidTr="00825127">
        <w:trPr>
          <w:tblCellSpacing w:w="0" w:type="dxa"/>
        </w:trPr>
        <w:tc>
          <w:tcPr>
            <w:tcW w:w="49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00060031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Hands-on Workshop on Rapid Critical Appraisal of Medical Literature (14 January 2006)</w:t>
            </w:r>
          </w:p>
        </w:tc>
        <w:tc>
          <w:tcPr>
            <w:tcW w:w="166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Department of Health and Professional Development and Quality Assurance Evidence-based Medicine Group</w:t>
            </w:r>
          </w:p>
        </w:tc>
      </w:tr>
      <w:tr w:rsidR="008124BC" w:rsidRPr="008124BC" w:rsidTr="00825127">
        <w:trPr>
          <w:tblCellSpacing w:w="0" w:type="dxa"/>
        </w:trPr>
        <w:tc>
          <w:tcPr>
            <w:tcW w:w="49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00060041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3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11th Public Health Forum (25 February 2006)</w:t>
            </w:r>
          </w:p>
        </w:tc>
        <w:tc>
          <w:tcPr>
            <w:tcW w:w="166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Department of Health</w:t>
            </w:r>
          </w:p>
        </w:tc>
      </w:tr>
      <w:tr w:rsidR="008124BC" w:rsidRPr="008124BC" w:rsidTr="00825127">
        <w:trPr>
          <w:tblCellSpacing w:w="0" w:type="dxa"/>
        </w:trPr>
        <w:tc>
          <w:tcPr>
            <w:tcW w:w="49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00060051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3.5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HKAS Assessor Seminar 2006 (28 February 2006)</w:t>
            </w:r>
          </w:p>
        </w:tc>
        <w:tc>
          <w:tcPr>
            <w:tcW w:w="166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Accreditation Service</w:t>
            </w:r>
          </w:p>
        </w:tc>
      </w:tr>
      <w:tr w:rsidR="008124BC" w:rsidRPr="008124BC" w:rsidTr="00825127">
        <w:trPr>
          <w:tblCellSpacing w:w="0" w:type="dxa"/>
        </w:trPr>
        <w:tc>
          <w:tcPr>
            <w:tcW w:w="49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00060061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2.5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Chemical Laboratory Safety Seminar</w:t>
            </w:r>
          </w:p>
        </w:tc>
        <w:tc>
          <w:tcPr>
            <w:tcW w:w="166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Occupational Safety and Health Council</w:t>
            </w:r>
          </w:p>
        </w:tc>
      </w:tr>
      <w:tr w:rsidR="008124BC" w:rsidRPr="008124BC" w:rsidTr="00825127">
        <w:trPr>
          <w:tblCellSpacing w:w="0" w:type="dxa"/>
        </w:trPr>
        <w:tc>
          <w:tcPr>
            <w:tcW w:w="49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00060071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Transfusion Workshops 2006</w:t>
            </w:r>
          </w:p>
        </w:tc>
        <w:tc>
          <w:tcPr>
            <w:tcW w:w="166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Association of Blood Transfusion and Haematology</w:t>
            </w:r>
          </w:p>
        </w:tc>
      </w:tr>
      <w:tr w:rsidR="008124BC" w:rsidRPr="008124BC" w:rsidTr="00825127">
        <w:trPr>
          <w:tblCellSpacing w:w="0" w:type="dxa"/>
        </w:trPr>
        <w:tc>
          <w:tcPr>
            <w:tcW w:w="49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00060081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11th Annual General Meeting and Scientific Meeting (4 March 2006)</w:t>
            </w:r>
          </w:p>
        </w:tc>
        <w:tc>
          <w:tcPr>
            <w:tcW w:w="166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Society of Flow Cytometry</w:t>
            </w:r>
          </w:p>
        </w:tc>
      </w:tr>
      <w:tr w:rsidR="008124BC" w:rsidRPr="008124BC" w:rsidTr="00825127">
        <w:trPr>
          <w:tblCellSpacing w:w="0" w:type="dxa"/>
        </w:trPr>
        <w:tc>
          <w:tcPr>
            <w:tcW w:w="49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00060101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8th Academic Meeting: Do we really have no PKU in Hong Kong? (30 March 2006 from 6 pm to 8 pm)</w:t>
            </w:r>
          </w:p>
        </w:tc>
        <w:tc>
          <w:tcPr>
            <w:tcW w:w="166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Society of Inborn Errors of Metabolism</w:t>
            </w:r>
          </w:p>
        </w:tc>
      </w:tr>
      <w:tr w:rsidR="008124BC" w:rsidRPr="008124BC" w:rsidTr="00825127">
        <w:trPr>
          <w:tblCellSpacing w:w="0" w:type="dxa"/>
        </w:trPr>
        <w:tc>
          <w:tcPr>
            <w:tcW w:w="49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00060111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11.5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Preparing for Pandemic Influenza: The Avian Dimension and Other Emerging Threats (3 to 4 May 2006 in Singapore)</w:t>
            </w:r>
          </w:p>
        </w:tc>
        <w:tc>
          <w:tcPr>
            <w:tcW w:w="166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The Lancet, Elsevier Health Sciences and Reed Exhibition Private Limited</w:t>
            </w:r>
          </w:p>
        </w:tc>
      </w:tr>
      <w:tr w:rsidR="008124BC" w:rsidRPr="008124BC" w:rsidTr="00825127">
        <w:trPr>
          <w:tblCellSpacing w:w="0" w:type="dxa"/>
        </w:trPr>
        <w:tc>
          <w:tcPr>
            <w:tcW w:w="49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00060121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6.5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Agilent's 7200 series ICP-MS solutions seminar (27 April 2006)</w:t>
            </w:r>
          </w:p>
        </w:tc>
        <w:tc>
          <w:tcPr>
            <w:tcW w:w="166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Agilent Technologies</w:t>
            </w:r>
          </w:p>
        </w:tc>
      </w:tr>
      <w:tr w:rsidR="008124BC" w:rsidRPr="008124BC" w:rsidTr="00825127">
        <w:trPr>
          <w:tblCellSpacing w:w="0" w:type="dxa"/>
        </w:trPr>
        <w:tc>
          <w:tcPr>
            <w:tcW w:w="49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00060161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Inter-departmental toxicology meeting of the </w:t>
            </w: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>Hong Kong West Cluster (2 May 2006)</w:t>
            </w:r>
          </w:p>
        </w:tc>
        <w:tc>
          <w:tcPr>
            <w:tcW w:w="166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 xml:space="preserve">A&amp;E Department, Queen Mary </w:t>
            </w: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>Hospital</w:t>
            </w:r>
          </w:p>
        </w:tc>
      </w:tr>
    </w:tbl>
    <w:p w:rsidR="008124BC" w:rsidRDefault="008124BC">
      <w:r>
        <w:lastRenderedPageBreak/>
        <w:br w:type="page"/>
      </w:r>
    </w:p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257"/>
        <w:gridCol w:w="4408"/>
        <w:gridCol w:w="3331"/>
      </w:tblGrid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>00060171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7.5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2nd International Infection Control Conference</w:t>
            </w:r>
            <w:r w:rsidR="008124BC"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(16 to 18 May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Infection Control Nurses' Association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00060181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6.5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8th Nagasaki-Singapore Medical Symposium on Infectious Disease</w:t>
            </w:r>
            <w:r w:rsidR="008124BC"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(5 May 2006 in Singapore)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Yong Loo Lin School of Medicine, National University of Singapore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00060191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17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Meeting of the ISO/TC 212: Clinical Laboratory Testing and in vitro Diagnostic Test Systems</w:t>
            </w:r>
            <w:r w:rsidR="008124BC"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(31 May to 2 June 2006 in Germany)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International Organisation for Standardisation Technical Committee 212 (ISO TC 212)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00060201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Live Cell Imaging Workshop (11 May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University of Hong Kong's Department of Anatomy and Invitrogen Hong Kong Limited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00060221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Symposium entitled "Frequency and Pathophysiology of Citrin Deficiency" (19 June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Society of Endocrinology, Metabolism and Reproduction</w:t>
            </w:r>
            <w:r w:rsidR="008124BC"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Society of Paediatric Endocrinology and Metabolism</w:t>
            </w:r>
            <w:r w:rsidR="008124BC"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Society of Inborn Errors of Metabolism</w:t>
            </w:r>
            <w:r w:rsidR="008124BC"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Society of Medical Genetics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00060231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Symposium entitled "Intra-operative and Peri-operative Auto-transfusion: A Powerful Tool for Blood Management" (10 July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Association of Blood Transfusion and Haematology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00060251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3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Conjoint Toxicology Round: Case Meeting and Lecture </w:t>
            </w:r>
            <w:r w:rsidR="008124BC"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(21 June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Society of Clinical Toxicology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00060261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4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8th Annual General Meeting of the Hong Kong Society of Mass Spectrometry (24 June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Society of Mass Spectrometry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00060271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27.5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AIMS AACB Scientific Conference 2006 - Working Together for Patient Care</w:t>
            </w:r>
            <w:r w:rsidR="008124BC"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(23 - 27 October 2006 in Hobart, Australia)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Australian Institute of Medical Scientists (AIMS)</w:t>
            </w:r>
            <w:r w:rsidR="008124BC"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Australasian Association of Clinical Biochemists (AACB)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00060281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2.5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Seminar on Chemical Metrology in Hong Kong (26 July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Accreditation Service</w:t>
            </w:r>
          </w:p>
        </w:tc>
      </w:tr>
    </w:tbl>
    <w:p w:rsidR="008124BC" w:rsidRDefault="008124BC">
      <w:r>
        <w:br w:type="page"/>
      </w:r>
    </w:p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257"/>
        <w:gridCol w:w="4408"/>
        <w:gridCol w:w="3331"/>
      </w:tblGrid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>00060291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2.5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Sharing Session on Norovirus Outbreak Management </w:t>
            </w:r>
            <w:r w:rsidR="008124BC"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(26 July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Hospital Authority's Infectious Disease Control Training Centre</w:t>
            </w:r>
            <w:r w:rsidR="008124BC"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Centre for Health Protection's Infection Control Branch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00060301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12.5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OOTR 3rd Annual Conference: Neoadjuvant and Molecular Therapy in Cancer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Organisation for Oncology and Translational Research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00060311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0.5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Seminar entitled "</w:t>
            </w:r>
            <w:r w:rsidRPr="00A415C0">
              <w:rPr>
                <w:rFonts w:ascii="新細明體" w:eastAsia="SimSun" w:hAnsi="新細明體" w:cs="新細明體" w:hint="eastAsia"/>
                <w:kern w:val="0"/>
                <w:szCs w:val="24"/>
                <w:lang w:val="en-US" w:eastAsia="zh-CN"/>
              </w:rPr>
              <w:t>消毒剂和杀虫剂的安全使用</w:t>
            </w: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"</w:t>
            </w:r>
            <w:r w:rsidR="008124BC"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(5 September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Occupational Safety and Health Council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00060351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12.5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Joint Symposium on Medical Genetics – New Paradigm in Medical Genetics (24 to 26 November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Department of Health</w:t>
            </w:r>
            <w:r w:rsidR="008124BC"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Society of Medical Genetics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00060361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Molecular Diagnostics and Monitoring in Targeted Therapy</w:t>
            </w:r>
            <w:r w:rsidR="008124BC"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(29 September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Biomedical Scientists Association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00060371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Target Therapy for Haematological Malignancy</w:t>
            </w:r>
            <w:r w:rsidR="008124BC"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(28 September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Association of Blood Transfusion and Haematology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00060381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6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Frontiers in Biomedical Research - HKU 2006</w:t>
            </w:r>
            <w:r w:rsidR="008124BC"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(8 December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Li Ka Shing Faculty of Medicine, The University of Hong Kong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00060391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3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Six Sigma Quality Design and Control: Application to the iQM Process (14 September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Instrumentation Laboratory &amp; Vastee Medical Ltd.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00060411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Practice Tips Workshop for Interns - Interpretation of Commonly Used Blood Results (13 October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Hospital Interns Co-ordinator, Tuen Mun Hospital, NTWC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00060421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Cluster Occupational Safety and Health Training: Seminar on Chemical Safety (18 November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T&amp;D Section, HRD, NTWC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00060431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10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Lecture and Workshop on 'Multi-colour FISH, M-Banding and its Applications'</w:t>
            </w:r>
            <w:r w:rsidR="008124BC"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(21 to 23 November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Society of Cytogenetics (HKSC)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00060451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1.5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2005/06 Annual General Meeting and Open Symposium</w:t>
            </w:r>
            <w:r w:rsidR="008124BC"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(8 December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The Hong Kong Association of Blood Transfusion and Haematology</w:t>
            </w:r>
          </w:p>
        </w:tc>
      </w:tr>
    </w:tbl>
    <w:p w:rsidR="008124BC" w:rsidRDefault="008124BC">
      <w:r>
        <w:br w:type="page"/>
      </w:r>
    </w:p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257"/>
        <w:gridCol w:w="4408"/>
        <w:gridCol w:w="3331"/>
      </w:tblGrid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>00060461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1.5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Occupational Safety and Health for Clinical Laboratory</w:t>
            </w:r>
            <w:r w:rsidR="008124BC"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(20 December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A415C0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A415C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Occupational Safety &amp; Health Council</w:t>
            </w:r>
          </w:p>
        </w:tc>
      </w:tr>
      <w:bookmarkEnd w:id="0"/>
    </w:tbl>
    <w:p w:rsidR="008124BC" w:rsidRPr="00BA0D96" w:rsidRDefault="008124BC">
      <w:pPr>
        <w:rPr>
          <w:lang w:val="en-US"/>
        </w:rPr>
      </w:pPr>
    </w:p>
    <w:sectPr w:rsidR="008124BC" w:rsidRPr="00BA0D96" w:rsidSect="00BA0D96">
      <w:pgSz w:w="11906" w:h="16838"/>
      <w:pgMar w:top="1170" w:right="746" w:bottom="144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9E"/>
    <w:rsid w:val="003D7EA6"/>
    <w:rsid w:val="00677087"/>
    <w:rsid w:val="006D179E"/>
    <w:rsid w:val="008124BC"/>
    <w:rsid w:val="00825127"/>
    <w:rsid w:val="00860882"/>
    <w:rsid w:val="00885E1C"/>
    <w:rsid w:val="00A1146C"/>
    <w:rsid w:val="00A415C0"/>
    <w:rsid w:val="00BA0D96"/>
    <w:rsid w:val="00BF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8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787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YC LAM</dc:creator>
  <cp:lastModifiedBy>Jean YC LAM</cp:lastModifiedBy>
  <cp:revision>3</cp:revision>
  <dcterms:created xsi:type="dcterms:W3CDTF">2014-12-18T02:04:00Z</dcterms:created>
  <dcterms:modified xsi:type="dcterms:W3CDTF">2014-12-18T02:04:00Z</dcterms:modified>
</cp:coreProperties>
</file>